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CBDB" w14:textId="40412D93" w:rsidR="004C74B6" w:rsidRDefault="00D96B82" w:rsidP="0012244F">
      <w:pPr>
        <w:pStyle w:val="Heading1"/>
        <w:spacing w:before="0"/>
      </w:pPr>
      <w:r w:rsidRPr="004C74B6">
        <w:rPr>
          <w:spacing w:val="-10"/>
        </w:rPr>
        <w:t>Ko</w:t>
      </w:r>
      <w:r w:rsidRPr="004C74B6">
        <w:rPr>
          <w:spacing w:val="-11"/>
        </w:rPr>
        <w:t>m</w:t>
      </w:r>
      <w:r w:rsidRPr="004C74B6">
        <w:t>f</w:t>
      </w:r>
      <w:r w:rsidRPr="004C74B6">
        <w:rPr>
          <w:spacing w:val="-10"/>
        </w:rPr>
        <w:t>o</w:t>
      </w:r>
      <w:r w:rsidRPr="004C74B6">
        <w:t>rt</w:t>
      </w:r>
      <w:r w:rsidRPr="004C74B6">
        <w:rPr>
          <w:spacing w:val="-17"/>
        </w:rPr>
        <w:t xml:space="preserve"> </w:t>
      </w:r>
      <w:r w:rsidRPr="004C74B6">
        <w:rPr>
          <w:spacing w:val="-12"/>
        </w:rPr>
        <w:t>h</w:t>
      </w:r>
      <w:r w:rsidRPr="004C74B6">
        <w:rPr>
          <w:spacing w:val="-10"/>
        </w:rPr>
        <w:t>o</w:t>
      </w:r>
      <w:r w:rsidRPr="004C74B6">
        <w:t>s</w:t>
      </w:r>
      <w:r w:rsidRPr="004C74B6">
        <w:rPr>
          <w:spacing w:val="-19"/>
        </w:rPr>
        <w:t xml:space="preserve"> </w:t>
      </w:r>
      <w:r w:rsidRPr="004C74B6">
        <w:rPr>
          <w:spacing w:val="-12"/>
        </w:rPr>
        <w:t>g</w:t>
      </w:r>
      <w:r w:rsidRPr="004C74B6">
        <w:t>å</w:t>
      </w:r>
      <w:r w:rsidRPr="004C74B6">
        <w:rPr>
          <w:spacing w:val="-12"/>
        </w:rPr>
        <w:t>n</w:t>
      </w:r>
      <w:r w:rsidRPr="004C74B6">
        <w:t>g-</w:t>
      </w:r>
      <w:r w:rsidRPr="004C74B6">
        <w:rPr>
          <w:spacing w:val="-18"/>
        </w:rPr>
        <w:t xml:space="preserve"> </w:t>
      </w:r>
      <w:r w:rsidRPr="004C74B6">
        <w:rPr>
          <w:spacing w:val="-12"/>
        </w:rPr>
        <w:t>o</w:t>
      </w:r>
      <w:r w:rsidRPr="004C74B6">
        <w:t>ch</w:t>
      </w:r>
      <w:r w:rsidRPr="004C74B6">
        <w:rPr>
          <w:spacing w:val="-20"/>
        </w:rPr>
        <w:t xml:space="preserve"> </w:t>
      </w:r>
      <w:r w:rsidRPr="004C74B6">
        <w:rPr>
          <w:spacing w:val="-11"/>
        </w:rPr>
        <w:t>c</w:t>
      </w:r>
      <w:r w:rsidRPr="004C74B6">
        <w:rPr>
          <w:spacing w:val="-7"/>
        </w:rPr>
        <w:t>y</w:t>
      </w:r>
      <w:r w:rsidRPr="004C74B6">
        <w:rPr>
          <w:spacing w:val="-12"/>
        </w:rPr>
        <w:t>k</w:t>
      </w:r>
      <w:r w:rsidRPr="004C74B6">
        <w:rPr>
          <w:spacing w:val="-11"/>
        </w:rPr>
        <w:t>e</w:t>
      </w:r>
      <w:r w:rsidRPr="004C74B6">
        <w:t>l</w:t>
      </w:r>
      <w:r w:rsidRPr="004C74B6">
        <w:rPr>
          <w:spacing w:val="-10"/>
        </w:rPr>
        <w:t>b</w:t>
      </w:r>
      <w:r w:rsidRPr="004C74B6">
        <w:t>r</w:t>
      </w:r>
      <w:r w:rsidRPr="004C74B6">
        <w:rPr>
          <w:spacing w:val="-12"/>
        </w:rPr>
        <w:t>o</w:t>
      </w:r>
      <w:r w:rsidRPr="004C74B6">
        <w:t>ar</w:t>
      </w:r>
    </w:p>
    <w:p w14:paraId="3E314DDF" w14:textId="77777777" w:rsidR="00D96B82" w:rsidRPr="00C75EE6" w:rsidRDefault="008B5AF2" w:rsidP="00C75EE6">
      <w:pPr>
        <w:pStyle w:val="Heading2"/>
      </w:pPr>
      <w:r w:rsidRPr="00C75EE6">
        <w:t xml:space="preserve">Examensarbetare: </w:t>
      </w:r>
      <w:r w:rsidR="00D96B82" w:rsidRPr="00C75EE6">
        <w:t xml:space="preserve">Fredrik </w:t>
      </w:r>
      <w:proofErr w:type="spellStart"/>
      <w:r w:rsidR="00D96B82" w:rsidRPr="00C75EE6">
        <w:t>Radlert</w:t>
      </w:r>
      <w:proofErr w:type="spellEnd"/>
      <w:r w:rsidR="00D96B82" w:rsidRPr="00C75EE6">
        <w:t xml:space="preserve"> </w:t>
      </w:r>
      <w:r w:rsidR="00017748" w:rsidRPr="00C75EE6">
        <w:t>och</w:t>
      </w:r>
      <w:r w:rsidR="00D96B82" w:rsidRPr="00C75EE6">
        <w:t xml:space="preserve"> Julius Åkerblom</w:t>
      </w:r>
    </w:p>
    <w:p w14:paraId="0588F28C" w14:textId="77777777" w:rsidR="00D96B82" w:rsidRPr="004C74B6" w:rsidRDefault="00D96B82" w:rsidP="00C75EE6">
      <w:pPr>
        <w:pStyle w:val="Abstract"/>
        <w:spacing w:before="120" w:after="240"/>
      </w:pPr>
      <w:r w:rsidRPr="004C74B6">
        <w:t xml:space="preserve">När en gång- och </w:t>
      </w:r>
      <w:r w:rsidRPr="004C74B6">
        <w:rPr>
          <w:spacing w:val="1"/>
        </w:rPr>
        <w:t>c</w:t>
      </w:r>
      <w:r w:rsidRPr="004C74B6">
        <w:t>ykelb</w:t>
      </w:r>
      <w:r w:rsidRPr="004C74B6">
        <w:rPr>
          <w:spacing w:val="3"/>
        </w:rPr>
        <w:t>r</w:t>
      </w:r>
      <w:r w:rsidRPr="004C74B6">
        <w:t>o dimensioneras</w:t>
      </w:r>
      <w:r w:rsidR="00A05CF0">
        <w:t xml:space="preserve"> statiskt</w:t>
      </w:r>
      <w:r w:rsidRPr="004C74B6">
        <w:rPr>
          <w:spacing w:val="2"/>
        </w:rPr>
        <w:t xml:space="preserve"> </w:t>
      </w:r>
      <w:r w:rsidRPr="004C74B6">
        <w:t>i bro</w:t>
      </w:r>
      <w:r w:rsidRPr="004C74B6">
        <w:rPr>
          <w:spacing w:val="1"/>
        </w:rPr>
        <w:t>t</w:t>
      </w:r>
      <w:r w:rsidRPr="004C74B6">
        <w:t>tgränst</w:t>
      </w:r>
      <w:r w:rsidRPr="004C74B6">
        <w:rPr>
          <w:spacing w:val="1"/>
        </w:rPr>
        <w:t>i</w:t>
      </w:r>
      <w:r w:rsidRPr="004C74B6">
        <w:t>l</w:t>
      </w:r>
      <w:r w:rsidRPr="004C74B6">
        <w:rPr>
          <w:spacing w:val="1"/>
        </w:rPr>
        <w:t>l</w:t>
      </w:r>
      <w:r w:rsidRPr="004C74B6">
        <w:t>ståndet</w:t>
      </w:r>
      <w:r w:rsidRPr="004C74B6">
        <w:rPr>
          <w:spacing w:val="2"/>
        </w:rPr>
        <w:t xml:space="preserve"> </w:t>
      </w:r>
      <w:r w:rsidRPr="004C74B6">
        <w:t xml:space="preserve">blir det </w:t>
      </w:r>
      <w:r w:rsidRPr="004C74B6">
        <w:rPr>
          <w:spacing w:val="1"/>
        </w:rPr>
        <w:t>l</w:t>
      </w:r>
      <w:r w:rsidRPr="004C74B6">
        <w:t>ätt en</w:t>
      </w:r>
      <w:r w:rsidRPr="004C74B6">
        <w:rPr>
          <w:spacing w:val="1"/>
        </w:rPr>
        <w:t xml:space="preserve"> </w:t>
      </w:r>
      <w:r w:rsidRPr="004C74B6">
        <w:t>rela</w:t>
      </w:r>
      <w:r w:rsidRPr="004C74B6">
        <w:rPr>
          <w:spacing w:val="1"/>
        </w:rPr>
        <w:t>t</w:t>
      </w:r>
      <w:r w:rsidRPr="004C74B6">
        <w:t>ivt slank konstrukt</w:t>
      </w:r>
      <w:r w:rsidRPr="004C74B6">
        <w:rPr>
          <w:spacing w:val="1"/>
        </w:rPr>
        <w:t>i</w:t>
      </w:r>
      <w:r w:rsidRPr="004C74B6">
        <w:t>on. Det</w:t>
      </w:r>
      <w:r w:rsidRPr="004C74B6">
        <w:rPr>
          <w:spacing w:val="1"/>
        </w:rPr>
        <w:t>t</w:t>
      </w:r>
      <w:r w:rsidRPr="004C74B6">
        <w:t xml:space="preserve">a kan </w:t>
      </w:r>
      <w:r w:rsidRPr="004C74B6">
        <w:rPr>
          <w:spacing w:val="2"/>
        </w:rPr>
        <w:t>g</w:t>
      </w:r>
      <w:r w:rsidRPr="004C74B6">
        <w:t>e oönskade ef</w:t>
      </w:r>
      <w:r w:rsidRPr="004C74B6">
        <w:rPr>
          <w:spacing w:val="2"/>
        </w:rPr>
        <w:t>f</w:t>
      </w:r>
      <w:r w:rsidRPr="004C74B6">
        <w:rPr>
          <w:spacing w:val="1"/>
        </w:rPr>
        <w:t>e</w:t>
      </w:r>
      <w:r w:rsidRPr="004C74B6">
        <w:t xml:space="preserve">kter </w:t>
      </w:r>
      <w:r w:rsidR="00A05CF0" w:rsidRPr="004C74B6">
        <w:t>då folk</w:t>
      </w:r>
      <w:r w:rsidR="00A05CF0" w:rsidRPr="004C74B6">
        <w:rPr>
          <w:spacing w:val="1"/>
        </w:rPr>
        <w:t xml:space="preserve"> </w:t>
      </w:r>
      <w:r w:rsidR="00A05CF0" w:rsidRPr="004C74B6">
        <w:t xml:space="preserve">passerar över bron </w:t>
      </w:r>
      <w:r w:rsidRPr="004C74B6">
        <w:t xml:space="preserve">i </w:t>
      </w:r>
      <w:r w:rsidRPr="004C74B6">
        <w:rPr>
          <w:spacing w:val="1"/>
        </w:rPr>
        <w:t>f</w:t>
      </w:r>
      <w:r w:rsidRPr="004C74B6">
        <w:t>orm av vibra</w:t>
      </w:r>
      <w:r w:rsidRPr="004C74B6">
        <w:rPr>
          <w:spacing w:val="1"/>
        </w:rPr>
        <w:t>t</w:t>
      </w:r>
      <w:r w:rsidRPr="004C74B6">
        <w:t xml:space="preserve">ioner </w:t>
      </w:r>
      <w:r w:rsidR="00A05CF0">
        <w:t>som</w:t>
      </w:r>
      <w:r w:rsidRPr="004C74B6">
        <w:t xml:space="preserve"> kan upplevas som </w:t>
      </w:r>
      <w:r w:rsidRPr="004C74B6">
        <w:rPr>
          <w:spacing w:val="2"/>
        </w:rPr>
        <w:t>o</w:t>
      </w:r>
      <w:r w:rsidRPr="004C74B6">
        <w:t>behagl</w:t>
      </w:r>
      <w:r w:rsidRPr="004C74B6">
        <w:rPr>
          <w:spacing w:val="1"/>
        </w:rPr>
        <w:t>i</w:t>
      </w:r>
      <w:r w:rsidRPr="004C74B6">
        <w:t>g</w:t>
      </w:r>
      <w:r w:rsidRPr="004C74B6">
        <w:rPr>
          <w:spacing w:val="1"/>
        </w:rPr>
        <w:t>a</w:t>
      </w:r>
      <w:r w:rsidR="00A05CF0">
        <w:rPr>
          <w:spacing w:val="1"/>
        </w:rPr>
        <w:t xml:space="preserve">. </w:t>
      </w:r>
      <w:r w:rsidR="00A05CF0">
        <w:t>T</w:t>
      </w:r>
      <w:r w:rsidRPr="004C74B6">
        <w:t>i</w:t>
      </w:r>
      <w:r w:rsidRPr="004C74B6">
        <w:rPr>
          <w:spacing w:val="1"/>
        </w:rPr>
        <w:t>l</w:t>
      </w:r>
      <w:r w:rsidRPr="004C74B6">
        <w:t>lräckl</w:t>
      </w:r>
      <w:r w:rsidRPr="004C74B6">
        <w:rPr>
          <w:spacing w:val="1"/>
        </w:rPr>
        <w:t>i</w:t>
      </w:r>
      <w:r w:rsidRPr="004C74B6">
        <w:t>gt s</w:t>
      </w:r>
      <w:r w:rsidRPr="004C74B6">
        <w:rPr>
          <w:spacing w:val="1"/>
        </w:rPr>
        <w:t>t</w:t>
      </w:r>
      <w:r w:rsidRPr="004C74B6">
        <w:t xml:space="preserve">ora </w:t>
      </w:r>
      <w:r w:rsidR="00A05CF0">
        <w:t>rörelser</w:t>
      </w:r>
      <w:r w:rsidRPr="004C74B6">
        <w:t xml:space="preserve"> </w:t>
      </w:r>
      <w:r w:rsidR="00A05CF0">
        <w:t xml:space="preserve">kan till och med </w:t>
      </w:r>
      <w:r w:rsidRPr="004C74B6">
        <w:t>orsaka ska</w:t>
      </w:r>
      <w:r w:rsidRPr="004C74B6">
        <w:rPr>
          <w:spacing w:val="2"/>
        </w:rPr>
        <w:t>d</w:t>
      </w:r>
      <w:r w:rsidRPr="004C74B6">
        <w:t>a på bro</w:t>
      </w:r>
      <w:r w:rsidRPr="004C74B6">
        <w:rPr>
          <w:spacing w:val="1"/>
        </w:rPr>
        <w:t>n</w:t>
      </w:r>
      <w:r w:rsidRPr="004C74B6">
        <w:t>. Om vibra</w:t>
      </w:r>
      <w:r w:rsidRPr="004C74B6">
        <w:rPr>
          <w:spacing w:val="1"/>
        </w:rPr>
        <w:t>t</w:t>
      </w:r>
      <w:r w:rsidRPr="004C74B6">
        <w:t>ions</w:t>
      </w:r>
      <w:r w:rsidRPr="004C74B6">
        <w:rPr>
          <w:spacing w:val="1"/>
        </w:rPr>
        <w:t>f</w:t>
      </w:r>
      <w:r w:rsidRPr="004C74B6">
        <w:t>enomenet</w:t>
      </w:r>
      <w:r w:rsidRPr="004C74B6">
        <w:rPr>
          <w:spacing w:val="1"/>
        </w:rPr>
        <w:t xml:space="preserve"> </w:t>
      </w:r>
      <w:r w:rsidRPr="004C74B6">
        <w:t>in</w:t>
      </w:r>
      <w:r w:rsidRPr="004C74B6">
        <w:rPr>
          <w:spacing w:val="1"/>
        </w:rPr>
        <w:t>t</w:t>
      </w:r>
      <w:r w:rsidRPr="004C74B6">
        <w:t>e analyser</w:t>
      </w:r>
      <w:r w:rsidRPr="004C74B6">
        <w:rPr>
          <w:spacing w:val="2"/>
        </w:rPr>
        <w:t>a</w:t>
      </w:r>
      <w:r w:rsidRPr="004C74B6">
        <w:t>s</w:t>
      </w:r>
      <w:r w:rsidRPr="004C74B6">
        <w:rPr>
          <w:spacing w:val="1"/>
        </w:rPr>
        <w:t xml:space="preserve"> </w:t>
      </w:r>
      <w:r w:rsidRPr="004C74B6">
        <w:t>korrekt vid dimensionering kan åtgärder behöva vid</w:t>
      </w:r>
      <w:r w:rsidRPr="004C74B6">
        <w:rPr>
          <w:spacing w:val="1"/>
        </w:rPr>
        <w:t>t</w:t>
      </w:r>
      <w:r w:rsidRPr="004C74B6">
        <w:t>as</w:t>
      </w:r>
      <w:r w:rsidRPr="004C74B6">
        <w:rPr>
          <w:spacing w:val="1"/>
        </w:rPr>
        <w:t xml:space="preserve"> </w:t>
      </w:r>
      <w:r w:rsidRPr="004C74B6">
        <w:t>i efte</w:t>
      </w:r>
      <w:r w:rsidRPr="004C74B6">
        <w:rPr>
          <w:spacing w:val="2"/>
        </w:rPr>
        <w:t>r</w:t>
      </w:r>
      <w:r w:rsidRPr="004C74B6">
        <w:t>hand</w:t>
      </w:r>
      <w:r w:rsidRPr="004C74B6">
        <w:rPr>
          <w:spacing w:val="1"/>
        </w:rPr>
        <w:t xml:space="preserve"> </w:t>
      </w:r>
      <w:r w:rsidRPr="004C74B6">
        <w:t>för a</w:t>
      </w:r>
      <w:r w:rsidRPr="004C74B6">
        <w:rPr>
          <w:spacing w:val="1"/>
        </w:rPr>
        <w:t>t</w:t>
      </w:r>
      <w:r w:rsidRPr="004C74B6">
        <w:t>t reducera d</w:t>
      </w:r>
      <w:r w:rsidR="00A05CF0">
        <w:t>e</w:t>
      </w:r>
      <w:r w:rsidRPr="004C74B6">
        <w:t xml:space="preserve"> oönskade </w:t>
      </w:r>
      <w:r w:rsidR="00A05CF0">
        <w:t>svängningarna. Sådana</w:t>
      </w:r>
      <w:r w:rsidRPr="004C74B6">
        <w:t xml:space="preserve"> åtgärder kan bli</w:t>
      </w:r>
      <w:r w:rsidRPr="004C74B6">
        <w:rPr>
          <w:spacing w:val="1"/>
        </w:rPr>
        <w:t xml:space="preserve"> </w:t>
      </w:r>
      <w:r w:rsidRPr="004C74B6">
        <w:t>väld</w:t>
      </w:r>
      <w:r w:rsidRPr="004C74B6">
        <w:rPr>
          <w:spacing w:val="1"/>
        </w:rPr>
        <w:t>i</w:t>
      </w:r>
      <w:r w:rsidRPr="004C74B6">
        <w:t>gt dyra och tekniskt komplicera</w:t>
      </w:r>
      <w:r w:rsidRPr="004C74B6">
        <w:rPr>
          <w:spacing w:val="2"/>
        </w:rPr>
        <w:t>d</w:t>
      </w:r>
      <w:r w:rsidRPr="004C74B6">
        <w:t>e.</w:t>
      </w:r>
      <w:r w:rsidRPr="004C74B6">
        <w:rPr>
          <w:spacing w:val="2"/>
        </w:rPr>
        <w:t xml:space="preserve"> </w:t>
      </w:r>
      <w:r w:rsidRPr="004C74B6">
        <w:t>Det är därför</w:t>
      </w:r>
      <w:r w:rsidRPr="004C74B6">
        <w:rPr>
          <w:spacing w:val="1"/>
        </w:rPr>
        <w:t xml:space="preserve"> </w:t>
      </w:r>
      <w:r w:rsidRPr="004C74B6">
        <w:t>av</w:t>
      </w:r>
      <w:r w:rsidR="004C74B6">
        <w:t xml:space="preserve"> </w:t>
      </w:r>
      <w:r w:rsidRPr="004C74B6">
        <w:t>stor</w:t>
      </w:r>
      <w:r w:rsidRPr="004C74B6">
        <w:rPr>
          <w:spacing w:val="1"/>
        </w:rPr>
        <w:t xml:space="preserve"> </w:t>
      </w:r>
      <w:r w:rsidRPr="004C74B6">
        <w:t>vikt att</w:t>
      </w:r>
      <w:r w:rsidRPr="004C74B6">
        <w:rPr>
          <w:spacing w:val="1"/>
        </w:rPr>
        <w:t xml:space="preserve"> </w:t>
      </w:r>
      <w:r w:rsidRPr="004C74B6">
        <w:t>komfort kan säkers</w:t>
      </w:r>
      <w:r w:rsidRPr="004C74B6">
        <w:rPr>
          <w:spacing w:val="1"/>
        </w:rPr>
        <w:t>t</w:t>
      </w:r>
      <w:r w:rsidRPr="004C74B6">
        <w:t>äl</w:t>
      </w:r>
      <w:r w:rsidRPr="004C74B6">
        <w:rPr>
          <w:spacing w:val="1"/>
        </w:rPr>
        <w:t>l</w:t>
      </w:r>
      <w:r w:rsidRPr="004C74B6">
        <w:t>as i projekteringss</w:t>
      </w:r>
      <w:r w:rsidRPr="004C74B6">
        <w:rPr>
          <w:spacing w:val="1"/>
        </w:rPr>
        <w:t>t</w:t>
      </w:r>
      <w:r w:rsidRPr="004C74B6">
        <w:t>adiet.</w:t>
      </w:r>
    </w:p>
    <w:p w14:paraId="74910CFC" w14:textId="77777777" w:rsidR="004C74B6" w:rsidRDefault="004C74B6" w:rsidP="004C74B6">
      <w:pPr>
        <w:pStyle w:val="Default"/>
        <w:rPr>
          <w:sz w:val="22"/>
          <w:szCs w:val="22"/>
        </w:rPr>
        <w:sectPr w:rsidR="004C74B6" w:rsidSect="00D96B82">
          <w:headerReference w:type="default" r:id="rId7"/>
          <w:footerReference w:type="default" r:id="rId8"/>
          <w:pgSz w:w="11920" w:h="16840"/>
          <w:pgMar w:top="1340" w:right="1400" w:bottom="280" w:left="1300" w:header="720" w:footer="720" w:gutter="0"/>
          <w:cols w:space="720"/>
          <w:noEndnote/>
        </w:sectPr>
      </w:pPr>
    </w:p>
    <w:p w14:paraId="7BAC11A9" w14:textId="77777777" w:rsidR="004C74B6" w:rsidRDefault="00ED4BBE" w:rsidP="00C74912">
      <w:r>
        <w:t xml:space="preserve">Det här arbetet </w:t>
      </w:r>
      <w:r w:rsidR="004C74B6" w:rsidRPr="004C74B6">
        <w:t>syfta</w:t>
      </w:r>
      <w:r>
        <w:t>r</w:t>
      </w:r>
      <w:r w:rsidR="004C74B6" w:rsidRPr="004C74B6">
        <w:t xml:space="preserve"> till att på ett pedagogiskt sätt beskriva problem kring vibrationer hos gång- och cykelbroar </w:t>
      </w:r>
      <w:r>
        <w:t>och att</w:t>
      </w:r>
      <w:r w:rsidR="004C74B6" w:rsidRPr="004C74B6">
        <w:t xml:space="preserve"> undersöka vilka faktorer som </w:t>
      </w:r>
      <w:r>
        <w:t>inverkar</w:t>
      </w:r>
      <w:r w:rsidR="004C74B6" w:rsidRPr="004C74B6">
        <w:t xml:space="preserve">. </w:t>
      </w:r>
      <w:r>
        <w:t>En</w:t>
      </w:r>
      <w:r w:rsidR="004C74B6" w:rsidRPr="004C74B6">
        <w:t xml:space="preserve"> befintlig gång- och cykelbro</w:t>
      </w:r>
      <w:r>
        <w:t xml:space="preserve"> –</w:t>
      </w:r>
      <w:r w:rsidR="004C74B6" w:rsidRPr="004C74B6">
        <w:t xml:space="preserve"> Knislingebron</w:t>
      </w:r>
      <w:r>
        <w:t xml:space="preserve"> – undersöktes även experimentellt</w:t>
      </w:r>
      <w:r w:rsidR="004C74B6" w:rsidRPr="004C74B6">
        <w:t>.</w:t>
      </w:r>
    </w:p>
    <w:p w14:paraId="77F7571F" w14:textId="77777777" w:rsidR="00017748" w:rsidRDefault="00165DDA" w:rsidP="00AA4A35">
      <w:pPr>
        <w:pStyle w:val="Figure"/>
      </w:pPr>
      <w:r>
        <w:rPr>
          <w:noProof/>
        </w:rPr>
        <w:drawing>
          <wp:inline distT="0" distB="0" distL="0" distR="0" wp14:anchorId="55F3D002" wp14:editId="72ECA823">
            <wp:extent cx="2649855" cy="1475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D706A" w14:textId="77777777" w:rsidR="004C74B6" w:rsidRPr="00D8442F" w:rsidRDefault="004C74B6" w:rsidP="00D8442F">
      <w:pPr>
        <w:pStyle w:val="FigureCaption"/>
      </w:pPr>
      <w:proofErr w:type="spellStart"/>
      <w:r w:rsidRPr="00017748">
        <w:t>Knislingebro</w:t>
      </w:r>
      <w:proofErr w:type="spellEnd"/>
      <w:r w:rsidRPr="00017748">
        <w:t xml:space="preserve"> över E6 vid Trafikplats Arlöv</w:t>
      </w:r>
    </w:p>
    <w:p w14:paraId="4F901A9F" w14:textId="77777777" w:rsidR="00ED4BBE" w:rsidRDefault="00ED4BBE" w:rsidP="001A1367">
      <w:r>
        <w:t>F</w:t>
      </w:r>
      <w:r w:rsidR="004C74B6" w:rsidRPr="004C74B6">
        <w:t>rågeställningar</w:t>
      </w:r>
      <w:r>
        <w:t xml:space="preserve"> i arbetet</w:t>
      </w:r>
      <w:r w:rsidR="004C74B6" w:rsidRPr="004C74B6">
        <w:t xml:space="preserve">: </w:t>
      </w:r>
      <w:r>
        <w:t xml:space="preserve"> </w:t>
      </w:r>
    </w:p>
    <w:p w14:paraId="2B5E3E67" w14:textId="2617F632" w:rsidR="004C74B6" w:rsidRPr="004C74B6" w:rsidRDefault="004C74B6" w:rsidP="00AA4A35">
      <w:pPr>
        <w:pStyle w:val="ListParagraph"/>
        <w:numPr>
          <w:ilvl w:val="0"/>
          <w:numId w:val="1"/>
        </w:numPr>
        <w:ind w:left="340" w:hanging="227"/>
      </w:pPr>
      <w:r w:rsidRPr="004C74B6">
        <w:t xml:space="preserve">Vid vilka spannlängder uppstår problem? </w:t>
      </w:r>
    </w:p>
    <w:p w14:paraId="598CBC26" w14:textId="15040EAF" w:rsidR="004C74B6" w:rsidRPr="004C74B6" w:rsidRDefault="004C74B6" w:rsidP="00AA4A35">
      <w:pPr>
        <w:pStyle w:val="ListParagraph"/>
        <w:numPr>
          <w:ilvl w:val="0"/>
          <w:numId w:val="1"/>
        </w:numPr>
        <w:ind w:left="340" w:hanging="227"/>
      </w:pPr>
      <w:r w:rsidRPr="004C74B6">
        <w:t xml:space="preserve">Vad är en rimlig lastmodell? </w:t>
      </w:r>
    </w:p>
    <w:p w14:paraId="071AE9A1" w14:textId="301F672D" w:rsidR="004C74B6" w:rsidRPr="004C74B6" w:rsidRDefault="004C74B6" w:rsidP="00AA4A35">
      <w:pPr>
        <w:pStyle w:val="ListParagraph"/>
        <w:numPr>
          <w:ilvl w:val="0"/>
          <w:numId w:val="1"/>
        </w:numPr>
        <w:ind w:left="340" w:hanging="227"/>
      </w:pPr>
      <w:r w:rsidRPr="004C74B6">
        <w:t xml:space="preserve">Är enkla handberäkningar ett alternativ till tidsödande datormodeller? </w:t>
      </w:r>
    </w:p>
    <w:p w14:paraId="2E818794" w14:textId="29FF3F6A" w:rsidR="004C74B6" w:rsidRPr="004C74B6" w:rsidRDefault="004C74B6" w:rsidP="00AA4A35">
      <w:pPr>
        <w:pStyle w:val="ListParagraph"/>
        <w:numPr>
          <w:ilvl w:val="0"/>
          <w:numId w:val="1"/>
        </w:numPr>
        <w:ind w:left="340" w:hanging="227"/>
      </w:pPr>
      <w:r w:rsidRPr="004C74B6">
        <w:t>Är materialdämpningsparametrar som åter</w:t>
      </w:r>
      <w:r>
        <w:t>-</w:t>
      </w:r>
      <w:r w:rsidRPr="004C74B6">
        <w:t>finns i litteraturen realistiska för Knislinge</w:t>
      </w:r>
      <w:r>
        <w:t>-</w:t>
      </w:r>
      <w:r w:rsidRPr="004C74B6">
        <w:t xml:space="preserve">bron? </w:t>
      </w:r>
    </w:p>
    <w:p w14:paraId="02B68A7E" w14:textId="77777777" w:rsidR="00666DF4" w:rsidRDefault="004C74B6" w:rsidP="00AA4A35">
      <w:r w:rsidRPr="004C74B6">
        <w:t xml:space="preserve">Krav som rör komfort har blivit </w:t>
      </w:r>
      <w:proofErr w:type="gramStart"/>
      <w:r w:rsidRPr="004C74B6">
        <w:t>allt mer</w:t>
      </w:r>
      <w:proofErr w:type="gramEnd"/>
      <w:r w:rsidRPr="004C74B6">
        <w:t xml:space="preserve"> vanligt vid konstruktion av gång- och cykelbroar. </w:t>
      </w:r>
      <w:r w:rsidR="00ED4BBE">
        <w:t>Det finns</w:t>
      </w:r>
      <w:r w:rsidRPr="004C74B6">
        <w:t xml:space="preserve"> </w:t>
      </w:r>
      <w:r w:rsidR="00ED4BBE">
        <w:t>flera</w:t>
      </w:r>
      <w:r w:rsidRPr="004C74B6">
        <w:t xml:space="preserve"> exempel på </w:t>
      </w:r>
      <w:r w:rsidR="00666DF4" w:rsidRPr="004C74B6">
        <w:rPr>
          <w:spacing w:val="-1"/>
        </w:rPr>
        <w:t>a</w:t>
      </w:r>
      <w:r w:rsidR="00666DF4" w:rsidRPr="004C74B6">
        <w:t>rkit</w:t>
      </w:r>
      <w:r w:rsidR="00666DF4" w:rsidRPr="004C74B6">
        <w:rPr>
          <w:spacing w:val="-1"/>
        </w:rPr>
        <w:t>e</w:t>
      </w:r>
      <w:r w:rsidR="00666DF4" w:rsidRPr="004C74B6">
        <w:t>kton</w:t>
      </w:r>
      <w:r w:rsidR="00666DF4" w:rsidRPr="004C74B6">
        <w:rPr>
          <w:spacing w:val="1"/>
        </w:rPr>
        <w:t>i</w:t>
      </w:r>
      <w:r w:rsidR="00666DF4" w:rsidRPr="004C74B6">
        <w:t xml:space="preserve">skt </w:t>
      </w:r>
      <w:r w:rsidR="00666DF4">
        <w:t>i</w:t>
      </w:r>
      <w:r w:rsidR="00666DF4" w:rsidRPr="004C74B6">
        <w:t>ntr</w:t>
      </w:r>
      <w:r w:rsidR="00666DF4" w:rsidRPr="004C74B6">
        <w:rPr>
          <w:spacing w:val="-1"/>
        </w:rPr>
        <w:t>e</w:t>
      </w:r>
      <w:r w:rsidR="00666DF4" w:rsidRPr="004C74B6">
        <w:t>ssant</w:t>
      </w:r>
      <w:r w:rsidR="00666DF4" w:rsidRPr="004C74B6">
        <w:rPr>
          <w:spacing w:val="-1"/>
        </w:rPr>
        <w:t>a</w:t>
      </w:r>
      <w:r w:rsidR="00666DF4" w:rsidRPr="004C74B6">
        <w:t xml:space="preserve"> slanka </w:t>
      </w:r>
      <w:r w:rsidRPr="004C74B6">
        <w:t>broar med betydande vibrationer</w:t>
      </w:r>
      <w:r w:rsidR="00ED4BBE">
        <w:t xml:space="preserve"> som</w:t>
      </w:r>
      <w:r w:rsidRPr="004C74B6">
        <w:t xml:space="preserve"> har konstruerats oc</w:t>
      </w:r>
      <w:r w:rsidR="00666DF4">
        <w:t xml:space="preserve">h byggts under de senaste åren och </w:t>
      </w:r>
      <w:r w:rsidR="00D96B82" w:rsidRPr="004C74B6">
        <w:t>som</w:t>
      </w:r>
      <w:r w:rsidR="00666DF4">
        <w:rPr>
          <w:spacing w:val="53"/>
        </w:rPr>
        <w:t xml:space="preserve"> </w:t>
      </w:r>
      <w:r w:rsidR="00D96B82" w:rsidRPr="004C74B6">
        <w:t>v</w:t>
      </w:r>
      <w:r w:rsidR="00D96B82" w:rsidRPr="004C74B6">
        <w:rPr>
          <w:spacing w:val="-1"/>
        </w:rPr>
        <w:t>a</w:t>
      </w:r>
      <w:r w:rsidR="00D96B82" w:rsidRPr="004C74B6">
        <w:t>rit fö</w:t>
      </w:r>
      <w:r w:rsidR="00D96B82" w:rsidRPr="004C74B6">
        <w:rPr>
          <w:spacing w:val="-1"/>
        </w:rPr>
        <w:t>re</w:t>
      </w:r>
      <w:r w:rsidR="00D96B82" w:rsidRPr="004C74B6">
        <w:t>mål</w:t>
      </w:r>
      <w:r w:rsidR="00D96B82" w:rsidRPr="004C74B6">
        <w:rPr>
          <w:spacing w:val="12"/>
        </w:rPr>
        <w:t xml:space="preserve"> </w:t>
      </w:r>
      <w:r w:rsidR="00D96B82" w:rsidRPr="004C74B6">
        <w:t>för</w:t>
      </w:r>
      <w:r w:rsidR="00D96B82" w:rsidRPr="004C74B6">
        <w:rPr>
          <w:spacing w:val="8"/>
        </w:rPr>
        <w:t xml:space="preserve"> </w:t>
      </w:r>
      <w:r w:rsidR="00D96B82" w:rsidRPr="004C74B6">
        <w:t>vib</w:t>
      </w:r>
      <w:r w:rsidR="00D96B82" w:rsidRPr="004C74B6">
        <w:rPr>
          <w:spacing w:val="2"/>
        </w:rPr>
        <w:t>r</w:t>
      </w:r>
      <w:r w:rsidR="00D96B82" w:rsidRPr="004C74B6">
        <w:rPr>
          <w:spacing w:val="-1"/>
        </w:rPr>
        <w:t>a</w:t>
      </w:r>
      <w:r w:rsidR="00D96B82" w:rsidRPr="004C74B6">
        <w:t>t</w:t>
      </w:r>
      <w:r w:rsidR="00D96B82" w:rsidRPr="004C74B6">
        <w:rPr>
          <w:spacing w:val="1"/>
        </w:rPr>
        <w:t>i</w:t>
      </w:r>
      <w:r w:rsidR="00D96B82" w:rsidRPr="004C74B6">
        <w:t>ons</w:t>
      </w:r>
      <w:r w:rsidR="008B5AF2">
        <w:t>-</w:t>
      </w:r>
      <w:r w:rsidR="00D96B82" w:rsidRPr="004C74B6">
        <w:t>b</w:t>
      </w:r>
      <w:r w:rsidR="00D96B82" w:rsidRPr="004C74B6">
        <w:rPr>
          <w:spacing w:val="-1"/>
        </w:rPr>
        <w:t>e</w:t>
      </w:r>
      <w:r w:rsidR="00D96B82" w:rsidRPr="004C74B6">
        <w:rPr>
          <w:spacing w:val="-2"/>
        </w:rPr>
        <w:t>g</w:t>
      </w:r>
      <w:r w:rsidR="00D96B82" w:rsidRPr="004C74B6">
        <w:rPr>
          <w:spacing w:val="1"/>
        </w:rPr>
        <w:t>r</w:t>
      </w:r>
      <w:r w:rsidR="00D96B82" w:rsidRPr="004C74B6">
        <w:rPr>
          <w:spacing w:val="-1"/>
        </w:rPr>
        <w:t>ä</w:t>
      </w:r>
      <w:r w:rsidR="00D96B82" w:rsidRPr="004C74B6">
        <w:t>ns</w:t>
      </w:r>
      <w:r w:rsidR="00D96B82" w:rsidRPr="004C74B6">
        <w:rPr>
          <w:spacing w:val="-1"/>
        </w:rPr>
        <w:t>a</w:t>
      </w:r>
      <w:r w:rsidR="00D96B82" w:rsidRPr="004C74B6">
        <w:t>nde</w:t>
      </w:r>
      <w:r w:rsidR="00D96B82" w:rsidRPr="004C74B6">
        <w:rPr>
          <w:spacing w:val="11"/>
        </w:rPr>
        <w:t xml:space="preserve"> </w:t>
      </w:r>
      <w:r w:rsidR="00D96B82" w:rsidRPr="004C74B6">
        <w:rPr>
          <w:spacing w:val="-1"/>
        </w:rPr>
        <w:t>å</w:t>
      </w:r>
      <w:r w:rsidR="00D96B82" w:rsidRPr="004C74B6">
        <w:rPr>
          <w:spacing w:val="3"/>
        </w:rPr>
        <w:t>t</w:t>
      </w:r>
      <w:r w:rsidR="00D96B82" w:rsidRPr="004C74B6">
        <w:rPr>
          <w:spacing w:val="-2"/>
        </w:rPr>
        <w:t>g</w:t>
      </w:r>
      <w:r w:rsidR="00D96B82" w:rsidRPr="004C74B6">
        <w:rPr>
          <w:spacing w:val="1"/>
        </w:rPr>
        <w:t>ä</w:t>
      </w:r>
      <w:r w:rsidR="00D96B82" w:rsidRPr="004C74B6">
        <w:t xml:space="preserve">rder i </w:t>
      </w:r>
      <w:r w:rsidR="00D96B82" w:rsidRPr="004C74B6">
        <w:rPr>
          <w:spacing w:val="-1"/>
        </w:rPr>
        <w:t>e</w:t>
      </w:r>
      <w:r w:rsidR="00D96B82" w:rsidRPr="004C74B6">
        <w:t>ft</w:t>
      </w:r>
      <w:r w:rsidR="00D96B82" w:rsidRPr="004C74B6">
        <w:rPr>
          <w:spacing w:val="-1"/>
        </w:rPr>
        <w:t>e</w:t>
      </w:r>
      <w:r w:rsidR="00D96B82" w:rsidRPr="004C74B6">
        <w:t>rh</w:t>
      </w:r>
      <w:r w:rsidR="00D96B82" w:rsidRPr="004C74B6">
        <w:rPr>
          <w:spacing w:val="-2"/>
        </w:rPr>
        <w:t>a</w:t>
      </w:r>
      <w:r w:rsidR="00D96B82" w:rsidRPr="004C74B6">
        <w:t>nd</w:t>
      </w:r>
      <w:r w:rsidR="00217252">
        <w:t>.</w:t>
      </w:r>
    </w:p>
    <w:p w14:paraId="2FEBA7F7" w14:textId="77777777" w:rsidR="00550921" w:rsidRDefault="00D96B82" w:rsidP="00AA4A35">
      <w:r w:rsidRPr="004C74B6">
        <w:t>Krav i normer ställs dock numera på samtliga gång- och cykelbroar. Komfortnivåer kvantifi</w:t>
      </w:r>
      <w:r w:rsidR="00217252">
        <w:t>-</w:t>
      </w:r>
      <w:r w:rsidRPr="004C74B6">
        <w:t>eras då i form av maximala tillåtna accelera</w:t>
      </w:r>
      <w:r w:rsidR="00217252">
        <w:t>-</w:t>
      </w:r>
      <w:r w:rsidRPr="004C74B6">
        <w:t xml:space="preserve">tioner av brobanan. För </w:t>
      </w:r>
      <w:r w:rsidR="00762EBF">
        <w:t>att</w:t>
      </w:r>
      <w:r w:rsidRPr="004C74B6">
        <w:t xml:space="preserve"> ta fram dessa för en giv</w:t>
      </w:r>
      <w:r w:rsidR="00762EBF">
        <w:t>en bro krävs dynamiska analyser</w:t>
      </w:r>
      <w:r w:rsidRPr="004C74B6">
        <w:t xml:space="preserve"> </w:t>
      </w:r>
      <w:r w:rsidR="00762EBF">
        <w:t>utifrån</w:t>
      </w:r>
      <w:r w:rsidRPr="004C74B6">
        <w:t xml:space="preserve"> en lastmodell motsvarande ett an</w:t>
      </w:r>
      <w:r w:rsidR="00762EBF">
        <w:t>tal passerande gångtrafikanter</w:t>
      </w:r>
      <w:r w:rsidRPr="004C74B6">
        <w:t xml:space="preserve">. </w:t>
      </w:r>
      <w:r w:rsidR="00666DF4">
        <w:t>M</w:t>
      </w:r>
      <w:r w:rsidRPr="004C74B6">
        <w:t>odeller</w:t>
      </w:r>
      <w:r w:rsidR="00762EBF">
        <w:t>na</w:t>
      </w:r>
      <w:r w:rsidRPr="004C74B6">
        <w:t xml:space="preserve"> är dock</w:t>
      </w:r>
      <w:r w:rsidR="00550921">
        <w:t xml:space="preserve"> ofta </w:t>
      </w:r>
      <w:r w:rsidR="00666DF4">
        <w:t>dåligt specificerade</w:t>
      </w:r>
      <w:r w:rsidRPr="004C74B6">
        <w:t xml:space="preserve">. </w:t>
      </w:r>
    </w:p>
    <w:p w14:paraId="7E977E4E" w14:textId="77777777" w:rsidR="00D96B82" w:rsidRPr="004C74B6" w:rsidRDefault="00762EBF" w:rsidP="00C74912">
      <w:r>
        <w:t>Brons dämpning</w:t>
      </w:r>
      <w:r w:rsidR="00D96B82" w:rsidRPr="004C74B6">
        <w:t xml:space="preserve"> </w:t>
      </w:r>
      <w:r>
        <w:t>(ett</w:t>
      </w:r>
      <w:r w:rsidR="00D96B82" w:rsidRPr="004C74B6">
        <w:t xml:space="preserve"> </w:t>
      </w:r>
      <w:r>
        <w:t xml:space="preserve">mått på </w:t>
      </w:r>
      <w:r w:rsidR="00D96B82" w:rsidRPr="004C74B6">
        <w:t xml:space="preserve">den rörelseenergi som </w:t>
      </w:r>
      <w:r>
        <w:t>övergår i</w:t>
      </w:r>
      <w:r w:rsidR="00D96B82" w:rsidRPr="004C74B6">
        <w:t xml:space="preserve"> värme</w:t>
      </w:r>
      <w:r>
        <w:t>)</w:t>
      </w:r>
      <w:r w:rsidR="00D96B82" w:rsidRPr="004C74B6">
        <w:t xml:space="preserve"> är en annan </w:t>
      </w:r>
      <w:r>
        <w:t>viktig</w:t>
      </w:r>
      <w:r w:rsidR="00D96B82" w:rsidRPr="004C74B6">
        <w:t xml:space="preserve"> parameter </w:t>
      </w:r>
      <w:r w:rsidR="00550921">
        <w:t xml:space="preserve">för att beräkna rimliga accelerations-nivåer. </w:t>
      </w:r>
      <w:r w:rsidR="00D96B82" w:rsidRPr="004C74B6">
        <w:t>Dämpning</w:t>
      </w:r>
      <w:r w:rsidR="00550921">
        <w:t>en</w:t>
      </w:r>
      <w:r w:rsidR="00D96B82" w:rsidRPr="004C74B6">
        <w:t xml:space="preserve"> är dock </w:t>
      </w:r>
      <w:r>
        <w:t>svår</w:t>
      </w:r>
      <w:r w:rsidR="00D96B82" w:rsidRPr="004C74B6">
        <w:t xml:space="preserve"> att uppskatta för en given konstruktion</w:t>
      </w:r>
      <w:r>
        <w:t xml:space="preserve"> speciellt i design</w:t>
      </w:r>
      <w:r w:rsidR="00550921">
        <w:t>-</w:t>
      </w:r>
      <w:r>
        <w:t>stadiet</w:t>
      </w:r>
      <w:r w:rsidR="00D96B82" w:rsidRPr="004C74B6">
        <w:t xml:space="preserve">. Värden för dämpning </w:t>
      </w:r>
      <w:r>
        <w:t xml:space="preserve">utifrån givna material och </w:t>
      </w:r>
      <w:r w:rsidR="00D96B82" w:rsidRPr="004C74B6">
        <w:t xml:space="preserve">uppbyggnad </w:t>
      </w:r>
      <w:r w:rsidR="00550921">
        <w:t>finns att tillgå i litteraturen. M</w:t>
      </w:r>
      <w:r w:rsidR="00D96B82" w:rsidRPr="004C74B6">
        <w:t>en</w:t>
      </w:r>
      <w:r w:rsidR="00666DF4">
        <w:t xml:space="preserve"> de</w:t>
      </w:r>
      <w:r w:rsidR="00550921">
        <w:t>ssa</w:t>
      </w:r>
      <w:r w:rsidR="00666DF4">
        <w:t xml:space="preserve"> </w:t>
      </w:r>
      <w:r w:rsidR="00D96B82" w:rsidRPr="004C74B6">
        <w:t xml:space="preserve">kan skilja sig mycket från verkligheten. </w:t>
      </w:r>
      <w:r w:rsidR="00666DF4">
        <w:t>Att mäta</w:t>
      </w:r>
      <w:r w:rsidR="00D96B82" w:rsidRPr="004C74B6">
        <w:t xml:space="preserve"> dämpningen på ett likartat referen</w:t>
      </w:r>
      <w:r w:rsidR="00666DF4">
        <w:t>sobjekt och använda i analysen</w:t>
      </w:r>
      <w:r w:rsidR="00D96B82" w:rsidRPr="004C74B6">
        <w:t xml:space="preserve"> </w:t>
      </w:r>
      <w:r w:rsidR="00666DF4">
        <w:t>är att föredra</w:t>
      </w:r>
      <w:r w:rsidR="00D96B82" w:rsidRPr="004C74B6">
        <w:t>.</w:t>
      </w:r>
    </w:p>
    <w:p w14:paraId="59545EC8" w14:textId="53618CF9" w:rsidR="00ED4BBE" w:rsidRPr="004C74B6" w:rsidRDefault="008B5AF2" w:rsidP="00AA4A35">
      <w:r>
        <w:rPr>
          <w:b/>
          <w:bCs/>
        </w:rPr>
        <w:t>Analyser</w:t>
      </w:r>
      <w:r w:rsidR="00550921" w:rsidRPr="004C74B6">
        <w:t xml:space="preserve"> </w:t>
      </w:r>
      <w:r w:rsidR="00410B8C" w:rsidRPr="004C74B6">
        <w:t>Gång</w:t>
      </w:r>
      <w:r w:rsidR="00410B8C">
        <w:t>-</w:t>
      </w:r>
      <w:r w:rsidR="00410B8C" w:rsidRPr="004C74B6">
        <w:t xml:space="preserve"> och cykelbroar har analyserats med finita </w:t>
      </w:r>
      <w:proofErr w:type="gramStart"/>
      <w:r w:rsidR="00410B8C" w:rsidRPr="004C74B6">
        <w:t>element programmet</w:t>
      </w:r>
      <w:proofErr w:type="gramEnd"/>
      <w:r w:rsidR="00410B8C" w:rsidRPr="004C74B6">
        <w:t xml:space="preserve"> Sofistik. Last</w:t>
      </w:r>
      <w:r w:rsidR="00C75EE6">
        <w:softHyphen/>
      </w:r>
      <w:r w:rsidR="00410B8C" w:rsidRPr="004C74B6">
        <w:t xml:space="preserve">modeller </w:t>
      </w:r>
      <w:r w:rsidR="00410B8C">
        <w:t>infördes</w:t>
      </w:r>
      <w:r w:rsidR="00410B8C" w:rsidRPr="004C74B6">
        <w:t xml:space="preserve"> i enlighet med Eurokod</w:t>
      </w:r>
      <w:r w:rsidR="00410B8C">
        <w:t xml:space="preserve"> och </w:t>
      </w:r>
      <w:r w:rsidR="00410B8C" w:rsidRPr="004C74B6">
        <w:t xml:space="preserve">Sétra (ett departement inom väg- och brobyggnad i Frankrike). </w:t>
      </w:r>
      <w:r w:rsidR="00D96B82" w:rsidRPr="004C74B6">
        <w:t xml:space="preserve">För att </w:t>
      </w:r>
      <w:r w:rsidR="00666DF4">
        <w:t>undersöka om</w:t>
      </w:r>
      <w:r w:rsidR="00D96B82" w:rsidRPr="004C74B6">
        <w:t xml:space="preserve"> komfortproblem kan uppstå i en vanlig gång- och cykelbro har en stålfackverksbro </w:t>
      </w:r>
      <w:r w:rsidR="00410B8C">
        <w:t>över E6 i</w:t>
      </w:r>
      <w:r w:rsidR="00410B8C" w:rsidRPr="004C74B6">
        <w:t xml:space="preserve"> Knislinge</w:t>
      </w:r>
      <w:r w:rsidR="00410B8C">
        <w:t xml:space="preserve">, </w:t>
      </w:r>
      <w:r w:rsidR="00410B8C" w:rsidRPr="004C74B6">
        <w:t>utanför Malmö</w:t>
      </w:r>
      <w:r w:rsidR="00410B8C">
        <w:t xml:space="preserve"> </w:t>
      </w:r>
      <w:r w:rsidR="00550921">
        <w:t>(se fig.)</w:t>
      </w:r>
      <w:r w:rsidR="005577F9">
        <w:t>,</w:t>
      </w:r>
      <w:r w:rsidR="00550921">
        <w:t xml:space="preserve"> </w:t>
      </w:r>
      <w:r w:rsidR="00D96B82" w:rsidRPr="004C74B6">
        <w:t>analyserats</w:t>
      </w:r>
      <w:r w:rsidR="00666DF4">
        <w:t xml:space="preserve"> utifrån en dynamisk modell och</w:t>
      </w:r>
      <w:r w:rsidR="00D96B82" w:rsidRPr="004C74B6">
        <w:t xml:space="preserve"> på basis av normer och </w:t>
      </w:r>
      <w:r w:rsidR="00550921">
        <w:t>annan</w:t>
      </w:r>
      <w:r w:rsidR="00D96B82" w:rsidRPr="004C74B6">
        <w:t xml:space="preserve"> litteratur. </w:t>
      </w:r>
    </w:p>
    <w:p w14:paraId="14C5071C" w14:textId="77777777" w:rsidR="00D96B82" w:rsidRDefault="00D96B82" w:rsidP="00AA4A35">
      <w:r w:rsidRPr="004C74B6">
        <w:t xml:space="preserve">För </w:t>
      </w:r>
      <w:r w:rsidR="00550921">
        <w:t>verifiering av</w:t>
      </w:r>
      <w:r w:rsidR="00666DF4">
        <w:t xml:space="preserve"> egenfrekvenser </w:t>
      </w:r>
      <w:r w:rsidR="00550921">
        <w:t>och bestäm</w:t>
      </w:r>
      <w:r w:rsidR="005577F9">
        <w:t>-</w:t>
      </w:r>
      <w:r w:rsidR="00550921">
        <w:t>ning av</w:t>
      </w:r>
      <w:r w:rsidR="00666DF4">
        <w:t xml:space="preserve"> verklig dämpning</w:t>
      </w:r>
      <w:r w:rsidRPr="004C74B6">
        <w:t xml:space="preserve"> utfördes </w:t>
      </w:r>
      <w:r w:rsidR="00666DF4">
        <w:t xml:space="preserve">också </w:t>
      </w:r>
      <w:r w:rsidRPr="004C74B6">
        <w:t xml:space="preserve">en mätning på </w:t>
      </w:r>
      <w:r w:rsidR="00666DF4">
        <w:t>bro</w:t>
      </w:r>
      <w:r w:rsidR="00410B8C">
        <w:t>n</w:t>
      </w:r>
      <w:r w:rsidRPr="004C74B6">
        <w:t>.</w:t>
      </w:r>
    </w:p>
    <w:p w14:paraId="71551444" w14:textId="77777777" w:rsidR="005A7687" w:rsidRDefault="008B5AF2" w:rsidP="00AA4A35">
      <w:r>
        <w:rPr>
          <w:b/>
          <w:bCs/>
        </w:rPr>
        <w:t>Resultat</w:t>
      </w:r>
      <w:r w:rsidR="00D96B82" w:rsidRPr="004C74B6">
        <w:rPr>
          <w:b/>
          <w:bCs/>
        </w:rPr>
        <w:t xml:space="preserve"> </w:t>
      </w:r>
      <w:r w:rsidR="00D96B82" w:rsidRPr="004C74B6">
        <w:t xml:space="preserve">Såväl </w:t>
      </w:r>
      <w:proofErr w:type="spellStart"/>
      <w:r w:rsidR="00D96B82" w:rsidRPr="004C74B6">
        <w:t>Eurokod</w:t>
      </w:r>
      <w:proofErr w:type="spellEnd"/>
      <w:r w:rsidR="00D96B82" w:rsidRPr="004C74B6">
        <w:t xml:space="preserve"> som övriga publi</w:t>
      </w:r>
      <w:r w:rsidR="005577F9">
        <w:t>-</w:t>
      </w:r>
      <w:r w:rsidR="00D96B82" w:rsidRPr="004C74B6">
        <w:t>kationer i ämnet fokuserar i synnerhet på analyser av resonansfrekvenser vid beaktande av komfort. Ifall brons egenfrekvenser ligger tillräckligt långt från en gångtrafikan</w:t>
      </w:r>
      <w:r w:rsidR="005A7687">
        <w:t>ts steg</w:t>
      </w:r>
      <w:r w:rsidR="006F0EAA">
        <w:t>-</w:t>
      </w:r>
      <w:r w:rsidR="005A7687">
        <w:t>frekvens ang</w:t>
      </w:r>
      <w:r w:rsidR="00D96B82" w:rsidRPr="004C74B6">
        <w:t xml:space="preserve">er såväl Eurokod som Sétra att en dynamisk analys </w:t>
      </w:r>
      <w:r>
        <w:t>inte behöver genomföras. Arbetet</w:t>
      </w:r>
      <w:r w:rsidR="00D96B82" w:rsidRPr="004C74B6">
        <w:t xml:space="preserve"> har visat att detta är ett rimligt antag</w:t>
      </w:r>
      <w:r>
        <w:t>-</w:t>
      </w:r>
      <w:r w:rsidR="00D96B82" w:rsidRPr="004C74B6">
        <w:t xml:space="preserve">ande, </w:t>
      </w:r>
      <w:r w:rsidR="005A7687">
        <w:t>eftersom</w:t>
      </w:r>
      <w:r w:rsidR="00D96B82" w:rsidRPr="004C74B6">
        <w:t xml:space="preserve"> stegfrekvenser som skiljer sig med en relativt liten marginal från brons egenfrekvenser resulterar i små </w:t>
      </w:r>
      <w:r w:rsidR="00550921">
        <w:t>och</w:t>
      </w:r>
      <w:r w:rsidR="00D96B82" w:rsidRPr="004C74B6">
        <w:t xml:space="preserve"> acceptabla accelerationer. Det är dock av yttersta vikt att egenfrekvenserna beräknas korrekt, samt att rimliga stegfrekvenser kan bestämmas.</w:t>
      </w:r>
    </w:p>
    <w:p w14:paraId="1902546A" w14:textId="4CEF0187" w:rsidR="00D17C90" w:rsidRDefault="00165DDA" w:rsidP="00AA4A35">
      <w:pPr>
        <w:pStyle w:val="Figure"/>
      </w:pPr>
      <w:r>
        <w:rPr>
          <w:noProof/>
        </w:rPr>
        <w:lastRenderedPageBreak/>
        <w:drawing>
          <wp:inline distT="0" distB="0" distL="0" distR="0" wp14:anchorId="12C1C55D" wp14:editId="081A635A">
            <wp:extent cx="2842888" cy="2386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86" cy="23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D1D36" w14:textId="77777777" w:rsidR="00D17C90" w:rsidRDefault="00D17C90" w:rsidP="00D8442F">
      <w:pPr>
        <w:pStyle w:val="FigureCaption"/>
        <w:rPr>
          <w:color w:val="44536A"/>
          <w:sz w:val="18"/>
          <w:szCs w:val="18"/>
        </w:rPr>
      </w:pPr>
      <w:r w:rsidRPr="005A7687">
        <w:t xml:space="preserve">Accelerationer för Knislingebro med spannlängd 45m, </w:t>
      </w:r>
      <w:r>
        <w:t>för</w:t>
      </w:r>
      <w:r w:rsidRPr="005A7687">
        <w:t xml:space="preserve"> dämpningskvoten 2% och 15 </w:t>
      </w:r>
      <w:r w:rsidRPr="00D8442F">
        <w:t>personer</w:t>
      </w:r>
      <w:r w:rsidRPr="005A7687">
        <w:t xml:space="preserve"> s</w:t>
      </w:r>
      <w:r w:rsidR="00217252">
        <w:t>om går med frekvenser mellan 0 och</w:t>
      </w:r>
      <w:r w:rsidRPr="005A7687">
        <w:t xml:space="preserve"> 5 Hz</w:t>
      </w:r>
      <w:r>
        <w:rPr>
          <w:color w:val="44536A"/>
          <w:sz w:val="18"/>
          <w:szCs w:val="18"/>
        </w:rPr>
        <w:t>.</w:t>
      </w:r>
    </w:p>
    <w:p w14:paraId="1D84C909" w14:textId="77777777" w:rsidR="00D96B82" w:rsidRDefault="00D96B82" w:rsidP="00C74912">
      <w:r w:rsidRPr="004C74B6">
        <w:t xml:space="preserve">Enligt </w:t>
      </w:r>
      <w:proofErr w:type="spellStart"/>
      <w:r w:rsidRPr="004C74B6">
        <w:t>Sétra</w:t>
      </w:r>
      <w:proofErr w:type="spellEnd"/>
      <w:r w:rsidRPr="004C74B6">
        <w:t xml:space="preserve"> kan en normal gångfrekvens antas </w:t>
      </w:r>
      <w:r w:rsidR="005A7687">
        <w:t>vara</w:t>
      </w:r>
      <w:r w:rsidRPr="004C74B6">
        <w:t xml:space="preserve"> ca 2 Hz, till skillnad från Eurokod som </w:t>
      </w:r>
      <w:r w:rsidR="005A7687">
        <w:t>föreskriver frekvenser</w:t>
      </w:r>
      <w:r w:rsidRPr="004C74B6">
        <w:t xml:space="preserve"> upp till 3Hz. </w:t>
      </w:r>
      <w:r w:rsidR="005A7687">
        <w:t>Så höga frekvenser</w:t>
      </w:r>
      <w:r w:rsidRPr="004C74B6">
        <w:t xml:space="preserve"> får dock anses som mycket ovan</w:t>
      </w:r>
      <w:r w:rsidR="00217252">
        <w:t>-</w:t>
      </w:r>
      <w:r w:rsidRPr="004C74B6">
        <w:t xml:space="preserve">liga. Om man provar att gå i </w:t>
      </w:r>
      <w:r w:rsidR="005A7687">
        <w:t>så hög</w:t>
      </w:r>
      <w:r w:rsidRPr="004C74B6">
        <w:t xml:space="preserve"> frekvens </w:t>
      </w:r>
      <w:r w:rsidR="005A7687">
        <w:t>blir ens gångbeteende o</w:t>
      </w:r>
      <w:r w:rsidRPr="004C74B6">
        <w:t>naturligt.</w:t>
      </w:r>
    </w:p>
    <w:p w14:paraId="0A21163F" w14:textId="77777777" w:rsidR="005A7687" w:rsidRDefault="00D17C90" w:rsidP="00AA4A35">
      <w:r>
        <w:rPr>
          <w:iCs/>
          <w:sz w:val="20"/>
          <w:szCs w:val="20"/>
        </w:rPr>
        <w:t>D</w:t>
      </w:r>
      <w:r w:rsidR="00745B37" w:rsidRPr="004C74B6">
        <w:t>et har kunnat konstateras att de egen</w:t>
      </w:r>
      <w:r w:rsidR="00745B37">
        <w:t>-</w:t>
      </w:r>
      <w:r w:rsidR="00745B37" w:rsidRPr="004C74B6">
        <w:t>frekvenser som tagits fram i dator</w:t>
      </w:r>
      <w:r w:rsidR="00745B37">
        <w:t>-</w:t>
      </w:r>
      <w:r w:rsidR="00745B37" w:rsidRPr="004C74B6">
        <w:t xml:space="preserve">modellerna stämmer väl överens med </w:t>
      </w:r>
      <w:r w:rsidR="00745B37" w:rsidRPr="00D17C90">
        <w:t>de utförda mätning</w:t>
      </w:r>
      <w:r w:rsidR="00217252">
        <w:t>-</w:t>
      </w:r>
      <w:r w:rsidR="00745B37" w:rsidRPr="00D17C90">
        <w:t xml:space="preserve">arna. </w:t>
      </w:r>
    </w:p>
    <w:p w14:paraId="325F164D" w14:textId="77777777" w:rsidR="00410B8C" w:rsidRDefault="00D96B82" w:rsidP="00AA4A35">
      <w:r w:rsidRPr="004C74B6">
        <w:t xml:space="preserve">Antalet trafikanter som används i </w:t>
      </w:r>
      <w:r w:rsidR="005577F9">
        <w:t>bel</w:t>
      </w:r>
      <w:r w:rsidRPr="004C74B6">
        <w:t>ast</w:t>
      </w:r>
      <w:r w:rsidR="005577F9">
        <w:t>nings-</w:t>
      </w:r>
      <w:r w:rsidR="006F0EAA">
        <w:t>modellerna</w:t>
      </w:r>
      <w:r w:rsidRPr="004C74B6">
        <w:t xml:space="preserve"> ger stora genomslag på accelera</w:t>
      </w:r>
      <w:r w:rsidR="006F0EAA">
        <w:t>-</w:t>
      </w:r>
      <w:r w:rsidRPr="004C74B6">
        <w:t>tionerna. Valt antal trafikanter påverkar näm</w:t>
      </w:r>
      <w:r w:rsidR="006F0EAA">
        <w:t>-</w:t>
      </w:r>
      <w:r w:rsidRPr="004C74B6">
        <w:t>ligen inte enbart belastningsamplituden, utan även brons egenfrekvenser. Eftersom bron i sig har en massa som är relativt liten ger tillskotts</w:t>
      </w:r>
      <w:r w:rsidR="006F0EAA">
        <w:t>-</w:t>
      </w:r>
      <w:r w:rsidRPr="004C74B6">
        <w:t xml:space="preserve">massan från trafikanterna </w:t>
      </w:r>
      <w:r w:rsidR="006F0EAA" w:rsidRPr="004C74B6">
        <w:t xml:space="preserve">ofta </w:t>
      </w:r>
      <w:r w:rsidRPr="004C74B6">
        <w:t>en märkbar effek</w:t>
      </w:r>
      <w:r w:rsidR="006F0EAA">
        <w:t xml:space="preserve">t </w:t>
      </w:r>
      <w:r w:rsidRPr="004C74B6">
        <w:t>på brons egenfrekvenser. Hög</w:t>
      </w:r>
      <w:r w:rsidR="006F0EAA">
        <w:t>re massa ger lägre egenfrekvens. I e</w:t>
      </w:r>
      <w:r w:rsidRPr="004C74B6">
        <w:t>n bro som Knislinge</w:t>
      </w:r>
      <w:r w:rsidR="006F0EAA">
        <w:t>-bron</w:t>
      </w:r>
      <w:r w:rsidRPr="004C74B6">
        <w:t xml:space="preserve"> vars egenfrekvenser i regel ligger över normal gångfrekvens är denna tillskottsmassa negativ ur komfortsynpunkt, eftersom resonans</w:t>
      </w:r>
      <w:r w:rsidR="006F0EAA">
        <w:t>-</w:t>
      </w:r>
      <w:r w:rsidRPr="004C74B6">
        <w:t>frekvensen närmar sig belastningsfrekvensen</w:t>
      </w:r>
      <w:r w:rsidR="00410B8C">
        <w:t xml:space="preserve"> från de gående</w:t>
      </w:r>
      <w:r w:rsidRPr="004C74B6">
        <w:t xml:space="preserve">. </w:t>
      </w:r>
    </w:p>
    <w:p w14:paraId="04E75048" w14:textId="77777777" w:rsidR="00D96B82" w:rsidRPr="004C74B6" w:rsidRDefault="00410B8C" w:rsidP="00D8442F">
      <w:r>
        <w:t xml:space="preserve">Vid analysen är </w:t>
      </w:r>
      <w:r w:rsidR="00D96B82" w:rsidRPr="004C74B6">
        <w:t xml:space="preserve">dämpningen den enskilt viktigaste parametern </w:t>
      </w:r>
      <w:r>
        <w:t xml:space="preserve">i komfortanalysen och den svåraste att bestämma. </w:t>
      </w:r>
    </w:p>
    <w:p w14:paraId="38FF987F" w14:textId="77777777" w:rsidR="00017748" w:rsidRDefault="00017748" w:rsidP="00C74912">
      <w:pPr>
        <w:sectPr w:rsidR="00017748" w:rsidSect="00017748">
          <w:footerReference w:type="default" r:id="rId11"/>
          <w:type w:val="continuous"/>
          <w:pgSz w:w="11920" w:h="16840"/>
          <w:pgMar w:top="1340" w:right="1400" w:bottom="280" w:left="1300" w:header="720" w:footer="720" w:gutter="0"/>
          <w:cols w:num="2" w:space="720"/>
          <w:noEndnote/>
        </w:sectPr>
      </w:pPr>
    </w:p>
    <w:p w14:paraId="500E76E3" w14:textId="77777777" w:rsidR="00017748" w:rsidRDefault="00017748" w:rsidP="00C74912"/>
    <w:p w14:paraId="3A12A128" w14:textId="77777777" w:rsidR="00AA4A35" w:rsidRDefault="00AA4A35" w:rsidP="00D8442F"/>
    <w:sectPr w:rsidR="00AA4A35" w:rsidSect="004C74B6">
      <w:type w:val="continuous"/>
      <w:pgSz w:w="11920" w:h="16840"/>
      <w:pgMar w:top="1340" w:right="140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39CA" w14:textId="77777777" w:rsidR="00EA070B" w:rsidRDefault="00EA070B" w:rsidP="00C74912">
      <w:r>
        <w:separator/>
      </w:r>
    </w:p>
  </w:endnote>
  <w:endnote w:type="continuationSeparator" w:id="0">
    <w:p w14:paraId="2FC086C6" w14:textId="77777777" w:rsidR="00EA070B" w:rsidRDefault="00EA070B" w:rsidP="00C7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5D2F" w14:textId="290EC277" w:rsidR="006E1378" w:rsidRPr="006E1378" w:rsidRDefault="006E1378" w:rsidP="00C74912">
    <w:pPr>
      <w:pStyle w:val="Footer"/>
      <w:rPr>
        <w:sz w:val="24"/>
        <w:szCs w:val="24"/>
      </w:rPr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49A6" w14:textId="0010464D" w:rsidR="00CD6008" w:rsidRPr="00C75EE6" w:rsidRDefault="00CD6008" w:rsidP="00C75EE6">
    <w:pPr>
      <w:pStyle w:val="Footer"/>
    </w:pPr>
    <w:r w:rsidRPr="00C75EE6">
      <w:t xml:space="preserve">Examensarbete </w:t>
    </w:r>
    <w:r w:rsidR="006D7394" w:rsidRPr="00C75EE6">
      <w:t xml:space="preserve">avslutat </w:t>
    </w:r>
    <w:r w:rsidRPr="00C75EE6">
      <w:t xml:space="preserve">2015: </w:t>
    </w:r>
    <w:r w:rsidRPr="00D8442F">
      <w:rPr>
        <w:b/>
        <w:bCs/>
      </w:rPr>
      <w:t>K</w:t>
    </w:r>
    <w:r w:rsidR="00165DDA" w:rsidRPr="00D8442F">
      <w:rPr>
        <w:b/>
        <w:bCs/>
      </w:rPr>
      <w:t>omfort hos gång- och cykelbroar</w:t>
    </w:r>
    <w:r w:rsidR="00165DDA" w:rsidRPr="00C75EE6">
      <w:t xml:space="preserve"> - </w:t>
    </w:r>
    <w:proofErr w:type="spellStart"/>
    <w:r w:rsidR="001D131F" w:rsidRPr="00C75EE6">
      <w:t>Re</w:t>
    </w:r>
    <w:r w:rsidR="006461A5" w:rsidRPr="00C75EE6">
      <w:t>p</w:t>
    </w:r>
    <w:r w:rsidR="001D131F" w:rsidRPr="00C75EE6">
      <w:t>o</w:t>
    </w:r>
    <w:r w:rsidR="00165DDA" w:rsidRPr="00C75EE6">
      <w:t>rt</w:t>
    </w:r>
    <w:proofErr w:type="spellEnd"/>
    <w:r w:rsidR="006461A5" w:rsidRPr="00C75EE6">
      <w:t xml:space="preserve"> </w:t>
    </w:r>
    <w:r w:rsidRPr="00C75EE6">
      <w:t>TVSM</w:t>
    </w:r>
    <w:r w:rsidR="00165DDA" w:rsidRPr="00C75EE6">
      <w:t>-</w:t>
    </w:r>
    <w:r w:rsidRPr="00C75EE6">
      <w:t>5204</w:t>
    </w:r>
    <w:r w:rsidR="00165DDA" w:rsidRPr="00C75EE6">
      <w:t>.</w:t>
    </w:r>
    <w:r w:rsidRPr="00C75EE6">
      <w:t xml:space="preserve"> </w:t>
    </w:r>
  </w:p>
  <w:p w14:paraId="58A62F8F" w14:textId="77777777" w:rsidR="00CD6008" w:rsidRPr="00C75EE6" w:rsidRDefault="00CD6008" w:rsidP="00C75EE6">
    <w:pPr>
      <w:pStyle w:val="Footer"/>
    </w:pPr>
    <w:r w:rsidRPr="00C75EE6">
      <w:t xml:space="preserve">Handledare Per-Erik Austrell. I samarbete med </w:t>
    </w:r>
    <w:proofErr w:type="spellStart"/>
    <w:r w:rsidRPr="00C75EE6">
      <w:t>Centerlöf</w:t>
    </w:r>
    <w:proofErr w:type="spellEnd"/>
    <w:r w:rsidRPr="00C75EE6">
      <w:t xml:space="preserve"> och Holmberg</w:t>
    </w:r>
    <w:r w:rsidR="00165DDA" w:rsidRPr="00C75EE6">
      <w:t>.</w:t>
    </w:r>
    <w:r w:rsidRPr="00C75EE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41A2" w14:textId="77777777" w:rsidR="00EA070B" w:rsidRDefault="00EA070B" w:rsidP="00C74912">
      <w:r>
        <w:separator/>
      </w:r>
    </w:p>
  </w:footnote>
  <w:footnote w:type="continuationSeparator" w:id="0">
    <w:p w14:paraId="4D4282A3" w14:textId="77777777" w:rsidR="00EA070B" w:rsidRDefault="00EA070B" w:rsidP="00C7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420C" w14:textId="5B4B4372" w:rsidR="00D17C90" w:rsidRPr="00D8442F" w:rsidRDefault="00D17C90" w:rsidP="00D8442F">
    <w:pPr>
      <w:pStyle w:val="Header"/>
    </w:pPr>
    <w:r w:rsidRPr="00D8442F">
      <w:t>Populär</w:t>
    </w:r>
    <w:r w:rsidR="006E1378" w:rsidRPr="00D8442F">
      <w:t>vetenskaplig samma</w:t>
    </w:r>
    <w:r w:rsidR="001C5D2E" w:rsidRPr="00D8442F">
      <w:t>nfattning av examensarbete i b</w:t>
    </w:r>
    <w:r w:rsidRPr="00D8442F">
      <w:t>yggnadsmekanik</w:t>
    </w:r>
    <w:r w:rsidR="00165DDA" w:rsidRPr="00D8442F">
      <w:t>,</w:t>
    </w:r>
    <w:r w:rsidR="006461A5" w:rsidRPr="00D8442F">
      <w:t xml:space="preserve"> LTH, Lunds </w:t>
    </w:r>
    <w:r w:rsidR="001D131F" w:rsidRPr="00D8442F">
      <w:t>u</w:t>
    </w:r>
    <w:r w:rsidR="001C5D2E" w:rsidRPr="00D8442F">
      <w:t>niver</w:t>
    </w:r>
    <w:r w:rsidR="006461A5" w:rsidRPr="00D8442F">
      <w:t>sitet.</w:t>
    </w:r>
    <w:r w:rsidR="006E1378" w:rsidRPr="00D8442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C72A6"/>
    <w:multiLevelType w:val="hybridMultilevel"/>
    <w:tmpl w:val="4224B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3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B0"/>
    <w:rsid w:val="00017748"/>
    <w:rsid w:val="00083128"/>
    <w:rsid w:val="00091ED7"/>
    <w:rsid w:val="000D7A47"/>
    <w:rsid w:val="0012244F"/>
    <w:rsid w:val="00165DDA"/>
    <w:rsid w:val="001A1367"/>
    <w:rsid w:val="001C5D2E"/>
    <w:rsid w:val="001D131F"/>
    <w:rsid w:val="00217252"/>
    <w:rsid w:val="002241F1"/>
    <w:rsid w:val="00410B8C"/>
    <w:rsid w:val="004C74B6"/>
    <w:rsid w:val="004D59C8"/>
    <w:rsid w:val="005376BB"/>
    <w:rsid w:val="00550921"/>
    <w:rsid w:val="005577F9"/>
    <w:rsid w:val="005A7687"/>
    <w:rsid w:val="00600A5B"/>
    <w:rsid w:val="006461A5"/>
    <w:rsid w:val="00666DF4"/>
    <w:rsid w:val="006D7394"/>
    <w:rsid w:val="006E1378"/>
    <w:rsid w:val="006F0EAA"/>
    <w:rsid w:val="00745B37"/>
    <w:rsid w:val="00745C09"/>
    <w:rsid w:val="00762EBF"/>
    <w:rsid w:val="00831EAC"/>
    <w:rsid w:val="00851569"/>
    <w:rsid w:val="008724D1"/>
    <w:rsid w:val="008A5AB7"/>
    <w:rsid w:val="008B5AF2"/>
    <w:rsid w:val="00A030CA"/>
    <w:rsid w:val="00A05CF0"/>
    <w:rsid w:val="00AA09B0"/>
    <w:rsid w:val="00AA4A35"/>
    <w:rsid w:val="00AC1AAA"/>
    <w:rsid w:val="00B9243D"/>
    <w:rsid w:val="00C74912"/>
    <w:rsid w:val="00C75EE6"/>
    <w:rsid w:val="00CD6008"/>
    <w:rsid w:val="00D17C90"/>
    <w:rsid w:val="00D8442F"/>
    <w:rsid w:val="00D96B82"/>
    <w:rsid w:val="00E11F83"/>
    <w:rsid w:val="00EA070B"/>
    <w:rsid w:val="00ED4BBE"/>
    <w:rsid w:val="00F242A0"/>
    <w:rsid w:val="00F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E9A206"/>
  <w15:docId w15:val="{50DB03EC-E8CE-42C7-B184-900D7CD7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E6"/>
    <w:pPr>
      <w:autoSpaceDE w:val="0"/>
      <w:autoSpaceDN w:val="0"/>
      <w:adjustRightInd w:val="0"/>
      <w:spacing w:after="240"/>
      <w:jc w:val="both"/>
    </w:pPr>
    <w:rPr>
      <w:rFonts w:ascii="Times New Roman" w:hAnsi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367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C75EE6"/>
    <w:pPr>
      <w:outlineLvl w:val="1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D96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5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C75EE6"/>
    <w:pPr>
      <w:tabs>
        <w:tab w:val="center" w:pos="4536"/>
        <w:tab w:val="right" w:pos="9072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5EE6"/>
    <w:rPr>
      <w:rFonts w:ascii="Times New Roman" w:hAnsi="Times New Roman"/>
      <w:i/>
      <w:color w:val="000000"/>
      <w:sz w:val="22"/>
      <w:szCs w:val="22"/>
    </w:rPr>
  </w:style>
  <w:style w:type="paragraph" w:styleId="Footer">
    <w:name w:val="footer"/>
    <w:basedOn w:val="Header"/>
    <w:link w:val="FooterChar"/>
    <w:uiPriority w:val="99"/>
    <w:unhideWhenUsed/>
    <w:qFormat/>
    <w:rsid w:val="00C75EE6"/>
  </w:style>
  <w:style w:type="character" w:customStyle="1" w:styleId="FooterChar">
    <w:name w:val="Footer Char"/>
    <w:basedOn w:val="DefaultParagraphFont"/>
    <w:link w:val="Footer"/>
    <w:uiPriority w:val="99"/>
    <w:rsid w:val="00C75EE6"/>
    <w:rPr>
      <w:rFonts w:ascii="Times New Roman" w:hAnsi="Times New Roman"/>
      <w:i/>
      <w:color w:val="000000"/>
      <w:sz w:val="22"/>
      <w:szCs w:val="22"/>
    </w:rPr>
  </w:style>
  <w:style w:type="paragraph" w:customStyle="1" w:styleId="Abstract">
    <w:name w:val="Abstract"/>
    <w:basedOn w:val="Normal"/>
    <w:qFormat/>
    <w:rsid w:val="00C74912"/>
    <w:pPr>
      <w:spacing w:after="120"/>
    </w:pPr>
    <w:rPr>
      <w:b/>
      <w:spacing w:val="-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36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FigureCaption">
    <w:name w:val="FigureCaption"/>
    <w:basedOn w:val="Default"/>
    <w:link w:val="FigureCaptionChar"/>
    <w:qFormat/>
    <w:rsid w:val="00D8442F"/>
    <w:pPr>
      <w:spacing w:after="240"/>
      <w:jc w:val="both"/>
    </w:pPr>
    <w:rPr>
      <w:i/>
      <w:iCs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1A1367"/>
    <w:pPr>
      <w:ind w:left="720"/>
      <w:contextualSpacing/>
    </w:pPr>
  </w:style>
  <w:style w:type="character" w:customStyle="1" w:styleId="DefaultChar">
    <w:name w:val="Default Char"/>
    <w:basedOn w:val="DefaultParagraphFont"/>
    <w:link w:val="Default"/>
    <w:rsid w:val="001A1367"/>
    <w:rPr>
      <w:rFonts w:ascii="Times New Roman" w:hAnsi="Times New Roman"/>
      <w:color w:val="000000"/>
      <w:sz w:val="24"/>
      <w:szCs w:val="24"/>
    </w:rPr>
  </w:style>
  <w:style w:type="character" w:customStyle="1" w:styleId="FigureCaptionChar">
    <w:name w:val="FigureCaption Char"/>
    <w:basedOn w:val="DefaultChar"/>
    <w:link w:val="FigureCaption"/>
    <w:rsid w:val="00D8442F"/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Figure">
    <w:name w:val="Figure"/>
    <w:basedOn w:val="Normal"/>
    <w:next w:val="FigureCaption"/>
    <w:link w:val="FigureChar"/>
    <w:qFormat/>
    <w:rsid w:val="00AA4A35"/>
    <w:pPr>
      <w:keepNext/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75EE6"/>
    <w:rPr>
      <w:rFonts w:ascii="Times New Roman" w:hAnsi="Times New Roman"/>
      <w:i/>
      <w:color w:val="000000"/>
      <w:spacing w:val="-2"/>
      <w:sz w:val="22"/>
      <w:szCs w:val="22"/>
    </w:rPr>
  </w:style>
  <w:style w:type="character" w:customStyle="1" w:styleId="FigureChar">
    <w:name w:val="Figure Char"/>
    <w:basedOn w:val="DefaultParagraphFont"/>
    <w:link w:val="Figure"/>
    <w:rsid w:val="00AA4A35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755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LTH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Datorn</dc:creator>
  <cp:keywords/>
  <cp:lastModifiedBy>Erik Serrano</cp:lastModifiedBy>
  <cp:revision>4</cp:revision>
  <cp:lastPrinted>2016-10-25T09:07:00Z</cp:lastPrinted>
  <dcterms:created xsi:type="dcterms:W3CDTF">2023-06-14T11:36:00Z</dcterms:created>
  <dcterms:modified xsi:type="dcterms:W3CDTF">2023-06-14T12:05:00Z</dcterms:modified>
</cp:coreProperties>
</file>